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0E4F" w:rsidR="00F677C3" w:rsidP="6FCC3EB8" w:rsidRDefault="00F677C3" w14:paraId="50D22E37" w14:textId="6DE5636D">
      <w:pPr>
        <w:jc w:val="center"/>
        <w:rPr>
          <w:rFonts w:cs="Calibri" w:cstheme="minorAscii"/>
          <w:b w:val="1"/>
          <w:bCs w:val="1"/>
          <w:sz w:val="22"/>
          <w:szCs w:val="22"/>
        </w:rPr>
      </w:pPr>
      <w:r w:rsidR="04DEE507">
        <w:drawing>
          <wp:inline wp14:editId="1C219C50" wp14:anchorId="32053B4E">
            <wp:extent cx="1224280" cy="1089660"/>
            <wp:effectExtent l="19050" t="0" r="0" b="0"/>
            <wp:docPr id="86102440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aacb5b2e73543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8596" t="29963" r="38600" b="33824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24280" cy="10896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60E4F" w:rsidR="00F677C3" w:rsidP="6FCC3EB8" w:rsidRDefault="00F677C3" w14:paraId="64888D7C" w14:textId="3148CCBF">
      <w:pPr>
        <w:jc w:val="center"/>
        <w:rPr>
          <w:rFonts w:cs="Calibri" w:cstheme="minorAscii"/>
          <w:b w:val="1"/>
          <w:bCs w:val="1"/>
          <w:sz w:val="22"/>
          <w:szCs w:val="22"/>
        </w:rPr>
      </w:pPr>
      <w:r w:rsidRPr="6FCC3EB8" w:rsidR="00F677C3">
        <w:rPr>
          <w:rFonts w:cs="Calibri" w:cstheme="minorAscii"/>
          <w:b w:val="1"/>
          <w:bCs w:val="1"/>
          <w:sz w:val="22"/>
          <w:szCs w:val="22"/>
        </w:rPr>
        <w:t xml:space="preserve">Moulton Pre-School – </w:t>
      </w:r>
      <w:r w:rsidRPr="6FCC3EB8" w:rsidR="00F677C3">
        <w:rPr>
          <w:rFonts w:cs="Calibri" w:cstheme="minorAscii"/>
          <w:b w:val="1"/>
          <w:bCs w:val="1"/>
          <w:sz w:val="22"/>
          <w:szCs w:val="22"/>
        </w:rPr>
        <w:t>Emergency evacuation procedure</w:t>
      </w:r>
    </w:p>
    <w:tbl>
      <w:tblPr>
        <w:tblStyle w:val="TableGrid"/>
        <w:tblW w:w="9242" w:type="dxa"/>
        <w:tblInd w:w="627" w:type="dxa"/>
        <w:tblLook w:val="04A0" w:firstRow="1" w:lastRow="0" w:firstColumn="1" w:lastColumn="0" w:noHBand="0" w:noVBand="1"/>
      </w:tblPr>
      <w:tblGrid>
        <w:gridCol w:w="2775"/>
        <w:gridCol w:w="6467"/>
      </w:tblGrid>
      <w:tr w:rsidRPr="00960E4F" w:rsidR="00F677C3" w:rsidTr="6FCC3EB8" w14:paraId="774F8B1A" w14:textId="77777777">
        <w:tc>
          <w:tcPr>
            <w:tcW w:w="2775" w:type="dxa"/>
            <w:tcMar/>
          </w:tcPr>
          <w:p w:rsidRPr="00960E4F" w:rsidR="00F677C3" w:rsidP="00737DFB" w:rsidRDefault="00F677C3" w14:paraId="65A8C8C7" w14:textId="77777777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Version:</w:t>
            </w:r>
          </w:p>
        </w:tc>
        <w:tc>
          <w:tcPr>
            <w:tcW w:w="6467" w:type="dxa"/>
            <w:tcMar/>
          </w:tcPr>
          <w:p w:rsidRPr="00960E4F" w:rsidR="00F677C3" w:rsidP="00737DFB" w:rsidRDefault="00D16DAC" w14:paraId="172B685E" w14:textId="5770E8A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60E4F" w:rsidR="00F677C3">
              <w:rPr>
                <w:rFonts w:cstheme="minorHAnsi"/>
              </w:rPr>
              <w:t>.</w:t>
            </w:r>
            <w:r w:rsidR="0027521E">
              <w:rPr>
                <w:rFonts w:cstheme="minorHAnsi"/>
              </w:rPr>
              <w:t>1</w:t>
            </w:r>
          </w:p>
        </w:tc>
      </w:tr>
      <w:tr w:rsidRPr="00960E4F" w:rsidR="00F677C3" w:rsidTr="6FCC3EB8" w14:paraId="3C73B1F5" w14:textId="77777777">
        <w:tc>
          <w:tcPr>
            <w:tcW w:w="2775" w:type="dxa"/>
            <w:tcMar/>
          </w:tcPr>
          <w:p w:rsidRPr="00960E4F" w:rsidR="00F677C3" w:rsidP="00737DFB" w:rsidRDefault="00F677C3" w14:paraId="4198640C" w14:textId="77777777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Author:</w:t>
            </w:r>
          </w:p>
        </w:tc>
        <w:tc>
          <w:tcPr>
            <w:tcW w:w="6467" w:type="dxa"/>
            <w:tcMar/>
          </w:tcPr>
          <w:p w:rsidRPr="00960E4F" w:rsidR="00F677C3" w:rsidP="00737DFB" w:rsidRDefault="0027521E" w14:paraId="0E430717" w14:textId="25AFC66E">
            <w:pPr>
              <w:rPr>
                <w:rFonts w:cstheme="minorHAnsi"/>
              </w:rPr>
            </w:pPr>
            <w:r>
              <w:rPr>
                <w:rFonts w:cstheme="minorHAnsi"/>
              </w:rPr>
              <w:t>Alexander Bowers</w:t>
            </w:r>
          </w:p>
        </w:tc>
      </w:tr>
      <w:tr w:rsidRPr="00960E4F" w:rsidR="00F677C3" w:rsidTr="6FCC3EB8" w14:paraId="539DCACD" w14:textId="77777777">
        <w:tc>
          <w:tcPr>
            <w:tcW w:w="2775" w:type="dxa"/>
            <w:tcMar/>
          </w:tcPr>
          <w:p w:rsidRPr="00960E4F" w:rsidR="00F677C3" w:rsidP="00737DFB" w:rsidRDefault="00F677C3" w14:paraId="3D7ECB1D" w14:textId="77777777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Approved and signed by:</w:t>
            </w:r>
          </w:p>
        </w:tc>
        <w:tc>
          <w:tcPr>
            <w:tcW w:w="6467" w:type="dxa"/>
            <w:tcMar/>
          </w:tcPr>
          <w:p w:rsidRPr="00960E4F" w:rsidR="00F677C3" w:rsidP="00737DFB" w:rsidRDefault="00F677C3" w14:paraId="4442D979" w14:textId="77777777">
            <w:pPr>
              <w:rPr>
                <w:rFonts w:cstheme="minorHAnsi"/>
              </w:rPr>
            </w:pPr>
            <w:r w:rsidRPr="00960E4F">
              <w:rPr>
                <w:rFonts w:cstheme="minorHAnsi"/>
              </w:rPr>
              <w:t>Moulton Pre-School Committee</w:t>
            </w:r>
          </w:p>
        </w:tc>
      </w:tr>
      <w:tr w:rsidRPr="00960E4F" w:rsidR="00B05229" w:rsidTr="6FCC3EB8" w14:paraId="63AC9F5D" w14:textId="77777777">
        <w:tc>
          <w:tcPr>
            <w:tcW w:w="2775" w:type="dxa"/>
            <w:tcMar/>
          </w:tcPr>
          <w:p w:rsidRPr="00960E4F" w:rsidR="00B05229" w:rsidP="00737DFB" w:rsidRDefault="00B05229" w14:paraId="6779FE20" w14:textId="77777777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Date:</w:t>
            </w:r>
          </w:p>
        </w:tc>
        <w:tc>
          <w:tcPr>
            <w:tcW w:w="6467" w:type="dxa"/>
            <w:tcMar/>
          </w:tcPr>
          <w:p w:rsidR="00B05229" w:rsidRDefault="0027521E" w14:paraId="4E1701CB" w14:textId="30B52556">
            <w:pPr>
              <w:widowControl w:val="0"/>
              <w:snapToGrid w:val="0"/>
              <w:rPr>
                <w:rFonts w:eastAsia="Times New Roman" w:cstheme="minorHAnsi"/>
                <w:lang w:val="en-US"/>
              </w:rPr>
            </w:pPr>
            <w:r>
              <w:rPr>
                <w:rFonts w:cstheme="minorHAnsi"/>
              </w:rPr>
              <w:t>March 2024</w:t>
            </w:r>
          </w:p>
        </w:tc>
      </w:tr>
      <w:tr w:rsidRPr="00960E4F" w:rsidR="00B05229" w:rsidTr="6FCC3EB8" w14:paraId="23621FF6" w14:textId="77777777">
        <w:tc>
          <w:tcPr>
            <w:tcW w:w="2775" w:type="dxa"/>
            <w:tcMar/>
          </w:tcPr>
          <w:p w:rsidRPr="00960E4F" w:rsidR="00B05229" w:rsidP="00737DFB" w:rsidRDefault="00B05229" w14:paraId="706A8BB9" w14:textId="77777777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Review Date:</w:t>
            </w:r>
          </w:p>
        </w:tc>
        <w:tc>
          <w:tcPr>
            <w:tcW w:w="6467" w:type="dxa"/>
            <w:tcMar/>
          </w:tcPr>
          <w:p w:rsidR="00B05229" w:rsidP="6FCC3EB8" w:rsidRDefault="0027521E" w14:paraId="427F2959" w14:textId="43FB803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CC3EB8" w:rsidR="54A690BF">
              <w:rPr>
                <w:rFonts w:cs="Calibri" w:cstheme="minorAscii"/>
              </w:rPr>
              <w:t>01/04/2026</w:t>
            </w:r>
          </w:p>
        </w:tc>
      </w:tr>
    </w:tbl>
    <w:p w:rsidRPr="00960E4F" w:rsidR="00F677C3" w:rsidP="6FCC3EB8" w:rsidRDefault="00F677C3" w14:paraId="0670F80A" w14:textId="77777777" w14:noSpellErr="1">
      <w:pPr>
        <w:rPr>
          <w:rFonts w:cs="Calibri" w:cstheme="minorAscii"/>
          <w:sz w:val="22"/>
          <w:szCs w:val="22"/>
        </w:rPr>
      </w:pPr>
    </w:p>
    <w:p w:rsidRPr="00960E4F" w:rsidR="00F677C3" w:rsidP="00F677C3" w:rsidRDefault="00F677C3" w14:paraId="36E838AD" w14:textId="77777777">
      <w:pPr>
        <w:rPr>
          <w:rFonts w:cstheme="minorHAnsi"/>
          <w:sz w:val="22"/>
        </w:rPr>
      </w:pPr>
    </w:p>
    <w:p w:rsidRPr="00960E4F" w:rsidR="00F677C3" w:rsidP="00F677C3" w:rsidRDefault="00F677C3" w14:paraId="05D322A9" w14:textId="77777777">
      <w:pPr>
        <w:rPr>
          <w:rFonts w:cstheme="minorHAnsi"/>
          <w:sz w:val="22"/>
        </w:rPr>
      </w:pPr>
    </w:p>
    <w:p w:rsidRPr="00960E4F" w:rsidR="00F677C3" w:rsidP="00F677C3" w:rsidRDefault="00F677C3" w14:paraId="0FE570C2" w14:textId="77777777">
      <w:pPr>
        <w:rPr>
          <w:rFonts w:cstheme="minorHAnsi"/>
          <w:sz w:val="22"/>
        </w:rPr>
      </w:pPr>
    </w:p>
    <w:p w:rsidRPr="00960E4F" w:rsidR="00F677C3" w:rsidP="00F677C3" w:rsidRDefault="00F677C3" w14:paraId="70238144" w14:textId="77777777">
      <w:pPr>
        <w:rPr>
          <w:rFonts w:cstheme="minorHAnsi"/>
          <w:sz w:val="22"/>
        </w:rPr>
      </w:pPr>
      <w:r w:rsidRPr="00960E4F">
        <w:rPr>
          <w:rFonts w:cstheme="minorHAnsi"/>
          <w:sz w:val="22"/>
        </w:rPr>
        <w:br w:type="page"/>
      </w:r>
    </w:p>
    <w:p w:rsidRPr="00F677C3" w:rsidR="00F677C3" w:rsidP="00F677C3" w:rsidRDefault="00F677C3" w14:paraId="1D22EFC9" w14:textId="77777777">
      <w:pPr>
        <w:pStyle w:val="Heading1"/>
        <w:rPr>
          <w:rFonts w:asciiTheme="minorHAnsi" w:hAnsiTheme="minorHAnsi" w:cstheme="minorHAnsi"/>
        </w:rPr>
      </w:pPr>
      <w:bookmarkStart w:name="_Toc465928210" w:id="0"/>
      <w:bookmarkStart w:name="_Toc466449728" w:id="1"/>
      <w:r w:rsidRPr="00F677C3">
        <w:rPr>
          <w:rFonts w:asciiTheme="minorHAnsi" w:hAnsiTheme="minorHAnsi" w:cstheme="minorHAnsi"/>
        </w:rPr>
        <w:lastRenderedPageBreak/>
        <w:t>Emergency Evacuation Procedure</w:t>
      </w:r>
      <w:bookmarkEnd w:id="0"/>
      <w:bookmarkEnd w:id="1"/>
    </w:p>
    <w:p w:rsidRPr="00F677C3" w:rsidR="00F677C3" w:rsidP="00F677C3" w:rsidRDefault="00F677C3" w14:paraId="6055C304" w14:textId="77777777">
      <w:pPr>
        <w:pStyle w:val="Subtitle"/>
        <w:rPr>
          <w:rFonts w:asciiTheme="minorHAnsi" w:hAnsiTheme="minorHAnsi" w:cstheme="minorHAnsi"/>
        </w:rPr>
      </w:pPr>
    </w:p>
    <w:p w:rsidRPr="00F677C3" w:rsidR="00F677C3" w:rsidP="00F677C3" w:rsidRDefault="00F677C3" w14:paraId="552757DA" w14:textId="77777777">
      <w:pPr>
        <w:pStyle w:val="ecmsonormal"/>
        <w:shd w:val="clear" w:color="auto" w:fill="FFFFFF"/>
        <w:spacing w:after="0"/>
        <w:jc w:val="center"/>
        <w:rPr>
          <w:rFonts w:asciiTheme="minorHAnsi" w:hAnsiTheme="minorHAnsi" w:cstheme="minorHAnsi"/>
          <w:b/>
          <w:i/>
          <w:snapToGrid w:val="0"/>
        </w:rPr>
      </w:pPr>
      <w:r w:rsidRPr="00F677C3">
        <w:rPr>
          <w:rFonts w:asciiTheme="minorHAnsi" w:hAnsiTheme="minorHAnsi" w:cstheme="minorHAnsi"/>
          <w:b/>
          <w:i/>
          <w:snapToGrid w:val="0"/>
        </w:rPr>
        <w:t>Moulton Pre-school is committed to safeguarding and promoting the welfare of children, young people and adults at all times and expects everybody working within this setting to share this commitment</w:t>
      </w:r>
    </w:p>
    <w:p w:rsidRPr="00F677C3" w:rsidR="00F677C3" w:rsidP="00F677C3" w:rsidRDefault="00F677C3" w14:paraId="61623982" w14:textId="77777777">
      <w:pPr>
        <w:jc w:val="both"/>
        <w:rPr>
          <w:rFonts w:cstheme="minorHAnsi"/>
          <w:b/>
          <w:sz w:val="28"/>
        </w:rPr>
      </w:pPr>
    </w:p>
    <w:p w:rsidRPr="00F677C3" w:rsidR="00F677C3" w:rsidP="00F677C3" w:rsidRDefault="00F677C3" w14:paraId="10451EF9" w14:textId="77777777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In the event of a fire/emergency the whistle will be blown.  The exit door will be pointed out and named so that staff, adults and children know which door to go to.</w:t>
      </w:r>
    </w:p>
    <w:p w:rsidRPr="00F677C3" w:rsidR="00F677C3" w:rsidP="00F677C3" w:rsidRDefault="00F677C3" w14:paraId="46C1FBC4" w14:textId="77777777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The pre-school deputy will withdraw everyone away from the fire.</w:t>
      </w:r>
    </w:p>
    <w:p w:rsidRPr="00F677C3" w:rsidR="00F677C3" w:rsidP="00F677C3" w:rsidRDefault="00F677C3" w14:paraId="1AE468B8" w14:textId="77777777">
      <w:pPr>
        <w:pStyle w:val="Heading2"/>
        <w:jc w:val="both"/>
        <w:rPr>
          <w:rFonts w:asciiTheme="minorHAnsi" w:hAnsiTheme="minorHAnsi" w:cstheme="minorHAnsi"/>
        </w:rPr>
      </w:pPr>
      <w:bookmarkStart w:name="_Toc465928211" w:id="2"/>
      <w:bookmarkStart w:name="_Toc466449729" w:id="3"/>
      <w:r>
        <w:rPr>
          <w:rFonts w:asciiTheme="minorHAnsi" w:hAnsiTheme="minorHAnsi" w:cstheme="minorHAnsi"/>
        </w:rPr>
        <w:t>The deputy manager</w:t>
      </w:r>
      <w:r w:rsidRPr="00F677C3">
        <w:rPr>
          <w:rFonts w:asciiTheme="minorHAnsi" w:hAnsiTheme="minorHAnsi" w:cstheme="minorHAnsi"/>
        </w:rPr>
        <w:t xml:space="preserve"> will:-</w:t>
      </w:r>
      <w:bookmarkEnd w:id="2"/>
      <w:bookmarkEnd w:id="3"/>
    </w:p>
    <w:p w:rsidRPr="00F677C3" w:rsidR="00F677C3" w:rsidP="00F677C3" w:rsidRDefault="00F677C3" w14:paraId="47921E81" w14:textId="77777777">
      <w:pPr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Collect the emergency box., which contains:</w:t>
      </w:r>
    </w:p>
    <w:p w:rsidR="00D16DAC" w:rsidP="00D16DAC" w:rsidRDefault="00F677C3" w14:paraId="30B4486B" w14:textId="6BB69226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Register with contact details</w:t>
      </w:r>
    </w:p>
    <w:p w:rsidRPr="00D16DAC" w:rsidR="00D16DAC" w:rsidP="00D16DAC" w:rsidRDefault="00D16DAC" w14:paraId="5611BAF5" w14:textId="77777777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:rsidR="00D16DAC" w:rsidP="00D16DAC" w:rsidRDefault="00F677C3" w14:paraId="3E833F36" w14:textId="29C95E2B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First Aid Kit</w:t>
      </w:r>
    </w:p>
    <w:p w:rsidRPr="00D16DAC" w:rsidR="00D16DAC" w:rsidP="00D16DAC" w:rsidRDefault="00D16DAC" w14:paraId="6500C45F" w14:textId="77777777">
      <w:pPr>
        <w:pStyle w:val="ListParagraph"/>
        <w:rPr>
          <w:rFonts w:cstheme="minorHAnsi"/>
          <w:sz w:val="22"/>
        </w:rPr>
      </w:pPr>
    </w:p>
    <w:p w:rsidRPr="00D16DAC" w:rsidR="00F677C3" w:rsidP="00D16DAC" w:rsidRDefault="00F677C3" w14:paraId="45313F00" w14:textId="0B1157FB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Message Book</w:t>
      </w:r>
    </w:p>
    <w:p w:rsidR="00D16DAC" w:rsidP="00D16DAC" w:rsidRDefault="00D16DAC" w14:paraId="3E2F8F3E" w14:textId="77777777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:rsidRPr="00D16DAC" w:rsidR="00D16DAC" w:rsidP="00D16DAC" w:rsidRDefault="00D16DAC" w14:paraId="3368F626" w14:textId="1109C0A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Pre-school Mobile Phone</w:t>
      </w:r>
    </w:p>
    <w:p w:rsidRPr="00F677C3" w:rsidR="00F677C3" w:rsidP="00F677C3" w:rsidRDefault="00F677C3" w14:paraId="0D4AB55A" w14:textId="6930E32A">
      <w:pPr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Gather the children and evacuate the building, leading everyone to the edge of the car park in front of the hall</w:t>
      </w:r>
    </w:p>
    <w:p w:rsidRPr="00F677C3" w:rsidR="00F677C3" w:rsidP="00F677C3" w:rsidRDefault="00F677C3" w14:paraId="061BE2B7" w14:textId="7EBF46F0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Call the re</w:t>
      </w:r>
      <w:r w:rsidR="00D16DAC">
        <w:rPr>
          <w:rFonts w:cstheme="minorHAnsi"/>
          <w:sz w:val="22"/>
        </w:rPr>
        <w:t>g</w:t>
      </w:r>
      <w:r w:rsidRPr="00F677C3">
        <w:rPr>
          <w:rFonts w:cstheme="minorHAnsi"/>
          <w:sz w:val="22"/>
        </w:rPr>
        <w:t>ister to check all children and adults are present.</w:t>
      </w:r>
    </w:p>
    <w:p w:rsidRPr="00F677C3" w:rsidR="00F677C3" w:rsidP="00F677C3" w:rsidRDefault="00F677C3" w14:paraId="76D52F9D" w14:textId="77777777">
      <w:pPr>
        <w:ind w:left="360"/>
        <w:jc w:val="both"/>
        <w:rPr>
          <w:rFonts w:cstheme="minorHAnsi"/>
          <w:sz w:val="22"/>
        </w:rPr>
      </w:pPr>
    </w:p>
    <w:p w:rsidRPr="00F677C3" w:rsidR="00F677C3" w:rsidP="00F677C3" w:rsidRDefault="00F677C3" w14:paraId="6B908F85" w14:textId="77777777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On leaving the building a </w:t>
      </w:r>
      <w:r w:rsidRPr="00F677C3">
        <w:rPr>
          <w:rFonts w:cstheme="minorHAnsi"/>
          <w:b/>
          <w:sz w:val="22"/>
        </w:rPr>
        <w:t>designated member of staff</w:t>
      </w:r>
      <w:r w:rsidRPr="00F677C3">
        <w:rPr>
          <w:rFonts w:cstheme="minorHAnsi"/>
          <w:sz w:val="22"/>
        </w:rPr>
        <w:t xml:space="preserve"> will count the children out.</w:t>
      </w:r>
    </w:p>
    <w:p w:rsidRPr="00F677C3" w:rsidR="00F677C3" w:rsidP="00F677C3" w:rsidRDefault="00F677C3" w14:paraId="23DEDA54" w14:textId="77777777">
      <w:pPr>
        <w:pStyle w:val="Heading2"/>
        <w:jc w:val="both"/>
        <w:rPr>
          <w:rFonts w:asciiTheme="minorHAnsi" w:hAnsiTheme="minorHAnsi" w:cstheme="minorHAnsi"/>
        </w:rPr>
      </w:pPr>
      <w:bookmarkStart w:name="_Toc465928212" w:id="4"/>
      <w:bookmarkStart w:name="_Toc466449730" w:id="5"/>
      <w:r w:rsidRPr="00F677C3">
        <w:rPr>
          <w:rFonts w:asciiTheme="minorHAnsi" w:hAnsiTheme="minorHAnsi" w:cstheme="minorHAnsi"/>
        </w:rPr>
        <w:t>The Manager will:-</w:t>
      </w:r>
      <w:bookmarkEnd w:id="4"/>
      <w:bookmarkEnd w:id="5"/>
    </w:p>
    <w:p w:rsidR="00F677C3" w:rsidP="00D16DAC" w:rsidRDefault="00F677C3" w14:paraId="376A897B" w14:textId="0683DA35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If safe to do so:</w:t>
      </w:r>
    </w:p>
    <w:p w:rsidRPr="00D16DAC" w:rsidR="00D16DAC" w:rsidP="00D16DAC" w:rsidRDefault="00D16DAC" w14:paraId="0B56CB0B" w14:textId="77777777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:rsidR="00F677C3" w:rsidP="00D16DAC" w:rsidRDefault="00F677C3" w14:paraId="0D28F9AC" w14:textId="1B7ECE2F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Check the toilet area and close all doors to the toilet and corridor on way out.</w:t>
      </w:r>
    </w:p>
    <w:p w:rsidRPr="00D16DAC" w:rsidR="00D16DAC" w:rsidP="00D16DAC" w:rsidRDefault="00D16DAC" w14:paraId="6AB8A15C" w14:textId="77777777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:rsidR="00D16DAC" w:rsidP="00D16DAC" w:rsidRDefault="00F677C3" w14:paraId="5561B3BF" w14:textId="15C5456C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Close all windows and doors</w:t>
      </w:r>
    </w:p>
    <w:p w:rsidRPr="00D16DAC" w:rsidR="00D16DAC" w:rsidP="00D16DAC" w:rsidRDefault="00D16DAC" w14:paraId="73D88C5E" w14:textId="77777777">
      <w:pPr>
        <w:pStyle w:val="ListParagraph"/>
        <w:rPr>
          <w:rFonts w:cstheme="minorHAnsi"/>
          <w:sz w:val="22"/>
        </w:rPr>
      </w:pPr>
    </w:p>
    <w:p w:rsidR="00F677C3" w:rsidP="00D16DAC" w:rsidRDefault="00F677C3" w14:paraId="08227C10" w14:textId="13CA9BCB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Turn lights off</w:t>
      </w:r>
    </w:p>
    <w:p w:rsidRPr="00D16DAC" w:rsidR="00D16DAC" w:rsidP="00D16DAC" w:rsidRDefault="00D16DAC" w14:paraId="236397D0" w14:textId="77777777">
      <w:pPr>
        <w:pStyle w:val="ListParagraph"/>
        <w:rPr>
          <w:rFonts w:cstheme="minorHAnsi"/>
          <w:sz w:val="22"/>
        </w:rPr>
      </w:pPr>
    </w:p>
    <w:p w:rsidRPr="00D16DAC" w:rsidR="00F677C3" w:rsidP="00D16DAC" w:rsidRDefault="00F677C3" w14:paraId="2DFE297C" w14:textId="77777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 xml:space="preserve">Dial 999 </w:t>
      </w:r>
    </w:p>
    <w:p w:rsidRPr="00F677C3" w:rsidR="00F677C3" w:rsidP="00F677C3" w:rsidRDefault="00F677C3" w14:paraId="0A8A5251" w14:textId="77777777">
      <w:pPr>
        <w:jc w:val="both"/>
        <w:rPr>
          <w:rFonts w:cstheme="minorHAnsi"/>
          <w:sz w:val="22"/>
        </w:rPr>
      </w:pPr>
    </w:p>
    <w:p w:rsidRPr="00F677C3" w:rsidR="00F677C3" w:rsidP="00F677C3" w:rsidRDefault="00F677C3" w14:paraId="77849FD9" w14:textId="77777777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Another </w:t>
      </w:r>
      <w:r w:rsidRPr="00F677C3">
        <w:rPr>
          <w:rFonts w:cstheme="minorHAnsi"/>
          <w:b/>
          <w:sz w:val="22"/>
        </w:rPr>
        <w:t xml:space="preserve">designated member of staff </w:t>
      </w:r>
      <w:r w:rsidRPr="00F677C3">
        <w:rPr>
          <w:rFonts w:cstheme="minorHAnsi"/>
          <w:sz w:val="22"/>
        </w:rPr>
        <w:t>will, if safe to do so:-</w:t>
      </w:r>
    </w:p>
    <w:p w:rsidRPr="00F677C3" w:rsidR="00F677C3" w:rsidP="00F677C3" w:rsidRDefault="00F677C3" w14:paraId="35F55167" w14:textId="51AD36A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Check the book area and </w:t>
      </w:r>
      <w:r w:rsidR="00D16DAC">
        <w:rPr>
          <w:rFonts w:cstheme="minorHAnsi"/>
          <w:sz w:val="22"/>
        </w:rPr>
        <w:t>in the cosy den</w:t>
      </w:r>
      <w:r w:rsidRPr="00F677C3">
        <w:rPr>
          <w:rFonts w:cstheme="minorHAnsi"/>
          <w:sz w:val="22"/>
        </w:rPr>
        <w:t xml:space="preserve"> and close the kitchen door and kitchen shutters.</w:t>
      </w:r>
    </w:p>
    <w:p w:rsidRPr="00F677C3" w:rsidR="00F677C3" w:rsidP="00F677C3" w:rsidRDefault="00F677C3" w14:paraId="1F40A2C7" w14:textId="77777777">
      <w:pPr>
        <w:jc w:val="both"/>
        <w:rPr>
          <w:rFonts w:cstheme="minorHAnsi"/>
          <w:sz w:val="22"/>
        </w:rPr>
      </w:pPr>
    </w:p>
    <w:p w:rsidRPr="00F677C3" w:rsidR="00F677C3" w:rsidP="00F677C3" w:rsidRDefault="00F677C3" w14:paraId="0DB17547" w14:textId="2079AA7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Once every one is accounted for the </w:t>
      </w:r>
      <w:r w:rsidR="00D16DAC">
        <w:rPr>
          <w:rFonts w:cstheme="minorHAnsi"/>
          <w:sz w:val="22"/>
        </w:rPr>
        <w:t>Manager</w:t>
      </w:r>
      <w:r w:rsidRPr="00F677C3">
        <w:rPr>
          <w:rFonts w:cstheme="minorHAnsi"/>
          <w:sz w:val="22"/>
        </w:rPr>
        <w:t xml:space="preserve"> will assess the situation, and then nominate an adult to await instruction from the fire officer, while the rest of the group proceeds to Moulton School to contact the parents/carers to collect their children.</w:t>
      </w:r>
    </w:p>
    <w:p w:rsidRPr="00F677C3" w:rsidR="00F677C3" w:rsidP="00F677C3" w:rsidRDefault="00F677C3" w14:paraId="6BECD51F" w14:textId="77777777">
      <w:pPr>
        <w:jc w:val="both"/>
        <w:rPr>
          <w:rFonts w:cstheme="minorHAnsi"/>
          <w:sz w:val="22"/>
        </w:rPr>
      </w:pPr>
    </w:p>
    <w:p w:rsidRPr="00F677C3" w:rsidR="00F677C3" w:rsidP="00F677C3" w:rsidRDefault="00F677C3" w14:paraId="77B8E62B" w14:textId="7777777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We will ensure that staff and children are fully conversant with our fire drill by practicing the procedure for a period of one week each half term.  </w:t>
      </w:r>
    </w:p>
    <w:p w:rsidR="003C5EA8" w:rsidRDefault="003C5EA8" w14:paraId="14742C68" w14:textId="77777777"/>
    <w:sectPr w:rsidR="003C5EA8" w:rsidSect="005D0523">
      <w:pgSz w:w="11906" w:h="16838" w:orient="portrait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677"/>
    <w:multiLevelType w:val="hybridMultilevel"/>
    <w:tmpl w:val="74DA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80EDE"/>
    <w:multiLevelType w:val="hybridMultilevel"/>
    <w:tmpl w:val="FA2AC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B7DF6"/>
    <w:multiLevelType w:val="hybridMultilevel"/>
    <w:tmpl w:val="4BAA2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C65A05"/>
    <w:multiLevelType w:val="hybridMultilevel"/>
    <w:tmpl w:val="92F42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D742F0"/>
    <w:multiLevelType w:val="hybridMultilevel"/>
    <w:tmpl w:val="48DEE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EF79BF"/>
    <w:multiLevelType w:val="hybridMultilevel"/>
    <w:tmpl w:val="E4A67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1551C"/>
    <w:multiLevelType w:val="hybridMultilevel"/>
    <w:tmpl w:val="D1A41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D87E13"/>
    <w:multiLevelType w:val="hybridMultilevel"/>
    <w:tmpl w:val="E6BEAC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DCD2A06"/>
    <w:multiLevelType w:val="hybridMultilevel"/>
    <w:tmpl w:val="6598D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965E61"/>
    <w:multiLevelType w:val="hybridMultilevel"/>
    <w:tmpl w:val="9ECEF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0A0000"/>
    <w:multiLevelType w:val="hybridMultilevel"/>
    <w:tmpl w:val="63785E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E2F1C9A"/>
    <w:multiLevelType w:val="hybridMultilevel"/>
    <w:tmpl w:val="FCDE7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7372833">
    <w:abstractNumId w:val="1"/>
  </w:num>
  <w:num w:numId="2" w16cid:durableId="612517499">
    <w:abstractNumId w:val="3"/>
  </w:num>
  <w:num w:numId="3" w16cid:durableId="474759007">
    <w:abstractNumId w:val="4"/>
  </w:num>
  <w:num w:numId="4" w16cid:durableId="617840179">
    <w:abstractNumId w:val="5"/>
  </w:num>
  <w:num w:numId="5" w16cid:durableId="1901624657">
    <w:abstractNumId w:val="6"/>
  </w:num>
  <w:num w:numId="6" w16cid:durableId="174852279">
    <w:abstractNumId w:val="2"/>
  </w:num>
  <w:num w:numId="7" w16cid:durableId="1260915517">
    <w:abstractNumId w:val="8"/>
  </w:num>
  <w:num w:numId="8" w16cid:durableId="1630823139">
    <w:abstractNumId w:val="10"/>
  </w:num>
  <w:num w:numId="9" w16cid:durableId="1934127780">
    <w:abstractNumId w:val="11"/>
  </w:num>
  <w:num w:numId="10" w16cid:durableId="684669684">
    <w:abstractNumId w:val="7"/>
  </w:num>
  <w:num w:numId="11" w16cid:durableId="1837724577">
    <w:abstractNumId w:val="0"/>
  </w:num>
  <w:num w:numId="12" w16cid:durableId="845171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C3"/>
    <w:rsid w:val="0027521E"/>
    <w:rsid w:val="003C5EA8"/>
    <w:rsid w:val="00442C3D"/>
    <w:rsid w:val="005D0523"/>
    <w:rsid w:val="00623557"/>
    <w:rsid w:val="006C57F6"/>
    <w:rsid w:val="00B05229"/>
    <w:rsid w:val="00B71A51"/>
    <w:rsid w:val="00C51C04"/>
    <w:rsid w:val="00D16DAC"/>
    <w:rsid w:val="00DE684B"/>
    <w:rsid w:val="00DF6A91"/>
    <w:rsid w:val="00F5520F"/>
    <w:rsid w:val="00F677C3"/>
    <w:rsid w:val="04DEE507"/>
    <w:rsid w:val="19AEED0C"/>
    <w:rsid w:val="54A690BF"/>
    <w:rsid w:val="6FC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2F9E"/>
  <w15:docId w15:val="{66E1162E-FA6F-4236-B5BA-7398E29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77C3"/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77C3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Palatino Linotype" w:hAnsi="Palatino Linotype" w:eastAsia="Times New Roman" w:cs="Times New Roman"/>
      <w:b/>
      <w:bCs/>
      <w:snapToGrid w:val="0"/>
      <w:spacing w:val="-3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F677C3"/>
    <w:pPr>
      <w:keepNext/>
      <w:widowControl w:val="0"/>
      <w:tabs>
        <w:tab w:val="left" w:pos="-720"/>
      </w:tabs>
      <w:suppressAutoHyphens/>
      <w:spacing w:after="120" w:line="240" w:lineRule="auto"/>
      <w:outlineLvl w:val="1"/>
    </w:pPr>
    <w:rPr>
      <w:rFonts w:ascii="Arial" w:hAnsi="Arial" w:eastAsia="Times New Roman" w:cs="Arial"/>
      <w:b/>
      <w:shadow/>
      <w:snapToGrid w:val="0"/>
      <w:spacing w:val="-3"/>
      <w:sz w:val="22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ibri" w:customStyle="1">
    <w:name w:val="Calibri"/>
    <w:basedOn w:val="NoSpacing"/>
    <w:link w:val="CalibriChar"/>
    <w:qFormat/>
    <w:rsid w:val="00442C3D"/>
    <w:pPr>
      <w:ind w:left="142"/>
    </w:pPr>
    <w:rPr>
      <w:rFonts w:eastAsia="Times New Roman" w:cs="Times New Roman"/>
    </w:rPr>
  </w:style>
  <w:style w:type="paragraph" w:styleId="NoSpacing">
    <w:name w:val="No Spacing"/>
    <w:uiPriority w:val="1"/>
    <w:qFormat/>
    <w:rsid w:val="00442C3D"/>
    <w:pPr>
      <w:spacing w:after="0" w:line="240" w:lineRule="auto"/>
    </w:pPr>
  </w:style>
  <w:style w:type="character" w:styleId="CalibriChar" w:customStyle="1">
    <w:name w:val="Calibri Char"/>
    <w:basedOn w:val="DefaultParagraphFont"/>
    <w:link w:val="Calibri"/>
    <w:rsid w:val="00442C3D"/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rsid w:val="00F677C3"/>
    <w:rPr>
      <w:rFonts w:ascii="Palatino Linotype" w:hAnsi="Palatino Linotype" w:eastAsia="Times New Roman" w:cs="Times New Roman"/>
      <w:b/>
      <w:bCs/>
      <w:snapToGrid w:val="0"/>
      <w:spacing w:val="-3"/>
      <w:sz w:val="24"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F677C3"/>
    <w:rPr>
      <w:rFonts w:ascii="Arial" w:hAnsi="Arial" w:eastAsia="Times New Roman" w:cs="Arial"/>
      <w:b/>
      <w:shadow/>
      <w:snapToGrid w:val="0"/>
      <w:spacing w:val="-3"/>
      <w:szCs w:val="20"/>
      <w:lang w:val="en-US"/>
    </w:rPr>
  </w:style>
  <w:style w:type="table" w:styleId="TableGrid">
    <w:name w:val="Table Grid"/>
    <w:basedOn w:val="TableNormal"/>
    <w:uiPriority w:val="59"/>
    <w:rsid w:val="00F677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cmsonormal" w:customStyle="1">
    <w:name w:val="ec_msonormal"/>
    <w:basedOn w:val="Normal"/>
    <w:rsid w:val="00F677C3"/>
    <w:pPr>
      <w:spacing w:after="324" w:line="240" w:lineRule="auto"/>
    </w:pPr>
    <w:rPr>
      <w:rFonts w:ascii="Times New Roman" w:hAnsi="Times New Roman" w:eastAsia="Times New Roman" w:cs="Times New Roman"/>
      <w:szCs w:val="24"/>
      <w:lang w:val="en-US"/>
    </w:rPr>
  </w:style>
  <w:style w:type="paragraph" w:styleId="Subtitle">
    <w:name w:val="Subtitle"/>
    <w:basedOn w:val="Normal"/>
    <w:link w:val="SubtitleChar"/>
    <w:qFormat/>
    <w:rsid w:val="00F677C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Arial" w:hAnsi="Arial" w:eastAsia="Times New Roman" w:cs="Times New Roman"/>
      <w:b/>
      <w:shadow/>
      <w:snapToGrid w:val="0"/>
      <w:spacing w:val="-3"/>
      <w:szCs w:val="20"/>
      <w:lang w:val="en-US"/>
    </w:rPr>
  </w:style>
  <w:style w:type="character" w:styleId="SubtitleChar" w:customStyle="1">
    <w:name w:val="Subtitle Char"/>
    <w:basedOn w:val="DefaultParagraphFont"/>
    <w:link w:val="Subtitle"/>
    <w:rsid w:val="00F677C3"/>
    <w:rPr>
      <w:rFonts w:ascii="Arial" w:hAnsi="Arial" w:eastAsia="Times New Roman" w:cs="Times New Roman"/>
      <w:b/>
      <w:shadow/>
      <w:snapToGrid w:val="0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1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aacb5b2e73543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DE2BD-4F26-4DCC-B7A0-C0EAB4F8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06A3C-D152-48CC-9C7B-E22FA097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4a02-0978-4f2c-a81f-e0419dd3d128"/>
    <ds:schemaRef ds:uri="c3936c49-09ca-4e6b-a937-bea8704f3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B0D76-1321-4407-830E-2B2661D88F97}">
  <ds:schemaRefs>
    <ds:schemaRef ds:uri="http://schemas.microsoft.com/office/2006/metadata/properties"/>
    <ds:schemaRef ds:uri="http://schemas.microsoft.com/office/infopath/2007/PartnerControls"/>
    <ds:schemaRef ds:uri="c3936c49-09ca-4e6b-a937-bea8704f3599"/>
    <ds:schemaRef ds:uri="b70e4a02-0978-4f2c-a81f-e0419dd3d1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Chair Person</cp:lastModifiedBy>
  <cp:revision>3</cp:revision>
  <dcterms:created xsi:type="dcterms:W3CDTF">2024-03-23T18:02:00Z</dcterms:created>
  <dcterms:modified xsi:type="dcterms:W3CDTF">2025-03-18T12:36:24Z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